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8A" w:rsidRDefault="00032E71">
      <w:pPr>
        <w:spacing w:after="180"/>
      </w:pP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填寫機關學校名稱：</w:t>
      </w:r>
    </w:p>
    <w:p w:rsidR="00EE1E8A" w:rsidRDefault="00032E71">
      <w:pPr>
        <w:spacing w:after="180"/>
        <w:jc w:val="center"/>
      </w:pPr>
      <w:r>
        <w:rPr>
          <w:rFonts w:ascii="標楷體" w:eastAsia="標楷體" w:hAnsi="標楷體"/>
          <w:sz w:val="28"/>
          <w:szCs w:val="28"/>
        </w:rPr>
        <w:t>現職公務人員對公務人員年金改革方案草案意見一覽表</w:t>
      </w:r>
    </w:p>
    <w:tbl>
      <w:tblPr>
        <w:tblStyle w:val="ae"/>
        <w:tblW w:w="13984" w:type="dxa"/>
        <w:tblInd w:w="103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726"/>
        <w:gridCol w:w="1401"/>
        <w:gridCol w:w="6237"/>
        <w:gridCol w:w="5620"/>
      </w:tblGrid>
      <w:tr w:rsidR="00EE1E8A">
        <w:trPr>
          <w:trHeight w:val="507"/>
        </w:trPr>
        <w:tc>
          <w:tcPr>
            <w:tcW w:w="8363" w:type="dxa"/>
            <w:gridSpan w:val="3"/>
            <w:shd w:val="clear" w:color="auto" w:fill="auto"/>
            <w:tcMar>
              <w:left w:w="103" w:type="dxa"/>
            </w:tcMar>
          </w:tcPr>
          <w:p w:rsidR="00EE1E8A" w:rsidRDefault="00032E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年金改革方案草案</w:t>
            </w:r>
          </w:p>
        </w:tc>
        <w:tc>
          <w:tcPr>
            <w:tcW w:w="562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E1E8A" w:rsidRDefault="00032E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意見內容</w:t>
            </w:r>
          </w:p>
          <w:p w:rsidR="00EE1E8A" w:rsidRDefault="00EE1E8A">
            <w:pPr>
              <w:pStyle w:val="Defaul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EE1E8A">
        <w:trPr>
          <w:trHeight w:val="1197"/>
        </w:trPr>
        <w:tc>
          <w:tcPr>
            <w:tcW w:w="725" w:type="dxa"/>
            <w:shd w:val="clear" w:color="auto" w:fill="auto"/>
            <w:tcMar>
              <w:left w:w="103" w:type="dxa"/>
            </w:tcMar>
          </w:tcPr>
          <w:p w:rsidR="00EE1E8A" w:rsidRDefault="00032E71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議題</w:t>
            </w:r>
          </w:p>
        </w:tc>
        <w:tc>
          <w:tcPr>
            <w:tcW w:w="1401" w:type="dxa"/>
            <w:shd w:val="clear" w:color="auto" w:fill="auto"/>
            <w:tcMar>
              <w:left w:w="103" w:type="dxa"/>
            </w:tcMar>
            <w:vAlign w:val="center"/>
          </w:tcPr>
          <w:p w:rsidR="00EE1E8A" w:rsidRDefault="00032E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項目</w:t>
            </w:r>
          </w:p>
        </w:tc>
        <w:tc>
          <w:tcPr>
            <w:tcW w:w="6237" w:type="dxa"/>
            <w:shd w:val="clear" w:color="auto" w:fill="auto"/>
            <w:tcMar>
              <w:left w:w="103" w:type="dxa"/>
            </w:tcMar>
            <w:vAlign w:val="center"/>
          </w:tcPr>
          <w:p w:rsidR="00EE1E8A" w:rsidRDefault="00032E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內容</w:t>
            </w:r>
          </w:p>
        </w:tc>
        <w:tc>
          <w:tcPr>
            <w:tcW w:w="562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E1E8A" w:rsidRDefault="00EE1E8A">
            <w:pPr>
              <w:pStyle w:val="Defaul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EE1E8A">
        <w:tc>
          <w:tcPr>
            <w:tcW w:w="72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E1E8A" w:rsidRDefault="00032E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給付</w:t>
            </w:r>
          </w:p>
        </w:tc>
        <w:tc>
          <w:tcPr>
            <w:tcW w:w="1401" w:type="dxa"/>
            <w:shd w:val="clear" w:color="auto" w:fill="auto"/>
            <w:tcMar>
              <w:left w:w="103" w:type="dxa"/>
            </w:tcMar>
          </w:tcPr>
          <w:p w:rsidR="00EE1E8A" w:rsidRDefault="00032E71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調整退休金計算基準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tcMar>
              <w:left w:w="103" w:type="dxa"/>
            </w:tcMar>
          </w:tcPr>
          <w:p w:rsidR="00EE1E8A" w:rsidRDefault="00032E71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調整為最後在職往前「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年平均俸額」，之後逐年拉長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年，調整至最後在職往前「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年平均俸額」。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20" w:type="dxa"/>
            <w:shd w:val="clear" w:color="auto" w:fill="auto"/>
            <w:tcMar>
              <w:left w:w="103" w:type="dxa"/>
            </w:tcMar>
          </w:tcPr>
          <w:p w:rsidR="00EE1E8A" w:rsidRDefault="00EE1E8A">
            <w:pPr>
              <w:rPr>
                <w:rFonts w:eastAsia="新細明體"/>
                <w:sz w:val="20"/>
                <w:szCs w:val="20"/>
              </w:rPr>
            </w:pPr>
          </w:p>
        </w:tc>
      </w:tr>
      <w:tr w:rsidR="00EE1E8A">
        <w:tc>
          <w:tcPr>
            <w:tcW w:w="725" w:type="dxa"/>
            <w:vMerge/>
            <w:shd w:val="clear" w:color="auto" w:fill="auto"/>
            <w:tcMar>
              <w:left w:w="103" w:type="dxa"/>
            </w:tcMar>
          </w:tcPr>
          <w:p w:rsidR="00EE1E8A" w:rsidRDefault="00EE1E8A">
            <w:pPr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  <w:tcMar>
              <w:left w:w="103" w:type="dxa"/>
            </w:tcMar>
          </w:tcPr>
          <w:p w:rsidR="00EE1E8A" w:rsidRDefault="00032E71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調降退休所得上限及下限</w:t>
            </w:r>
          </w:p>
        </w:tc>
        <w:tc>
          <w:tcPr>
            <w:tcW w:w="6237" w:type="dxa"/>
            <w:shd w:val="clear" w:color="auto" w:fill="auto"/>
            <w:tcMar>
              <w:left w:w="103" w:type="dxa"/>
            </w:tcMar>
          </w:tcPr>
          <w:tbl>
            <w:tblPr>
              <w:tblW w:w="6021" w:type="dxa"/>
              <w:tblLook w:val="0000" w:firstRow="0" w:lastRow="0" w:firstColumn="0" w:lastColumn="0" w:noHBand="0" w:noVBand="0"/>
            </w:tblPr>
            <w:tblGrid>
              <w:gridCol w:w="6021"/>
            </w:tblGrid>
            <w:tr w:rsidR="00EE1E8A">
              <w:trPr>
                <w:trHeight w:val="140"/>
              </w:trPr>
              <w:tc>
                <w:tcPr>
                  <w:tcW w:w="6021" w:type="dxa"/>
                  <w:shd w:val="clear" w:color="auto" w:fill="auto"/>
                </w:tcPr>
                <w:p w:rsidR="00EE1E8A" w:rsidRDefault="00032E71">
                  <w:pPr>
                    <w:pStyle w:val="Default"/>
                    <w:spacing w:line="40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分子：月退休金</w:t>
                  </w:r>
                  <w:r>
                    <w:rPr>
                      <w:sz w:val="28"/>
                      <w:szCs w:val="28"/>
                    </w:rPr>
                    <w:t>+</w:t>
                  </w:r>
                  <w:r>
                    <w:rPr>
                      <w:sz w:val="28"/>
                      <w:szCs w:val="28"/>
                    </w:rPr>
                    <w:t>優存利息</w:t>
                  </w:r>
                  <w:r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或社會保險年金</w:t>
                  </w:r>
                  <w:r>
                    <w:rPr>
                      <w:sz w:val="28"/>
                      <w:szCs w:val="28"/>
                    </w:rPr>
                    <w:t xml:space="preserve">) </w:t>
                  </w:r>
                </w:p>
                <w:p w:rsidR="00EE1E8A" w:rsidRDefault="00032E71">
                  <w:pPr>
                    <w:pStyle w:val="Default"/>
                    <w:spacing w:line="40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分母：本俸</w:t>
                  </w:r>
                  <w:r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倍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EE1E8A" w:rsidRDefault="00032E71">
                  <w:pPr>
                    <w:spacing w:line="400" w:lineRule="exact"/>
                    <w:ind w:left="776" w:hanging="776"/>
                    <w:rPr>
                      <w:rFonts w:ascii="標楷體" w:eastAsia="標楷體" w:hAnsiTheme="minorHAnsi" w:cs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上限：</w:t>
                  </w:r>
                  <w:r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  <w:t>以</w:t>
                  </w:r>
                  <w:r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  <w:t>35</w:t>
                  </w:r>
                  <w:r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  <w:t>年為準</w:t>
                  </w:r>
                  <w:r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  <w:t xml:space="preserve">) </w:t>
                  </w:r>
                  <w:r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  <w:t>先調降至分母ｘ</w:t>
                  </w:r>
                  <w:r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  <w:t>75%</w:t>
                  </w:r>
                  <w:r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  <w:t>，之後逐年調降</w:t>
                  </w:r>
                  <w:r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rFonts w:ascii="標楷體" w:eastAsia="標楷體" w:hAnsiTheme="minorHAnsi" w:cs="標楷體"/>
                      <w:color w:val="000000"/>
                      <w:sz w:val="28"/>
                      <w:szCs w:val="28"/>
                    </w:rPr>
                    <w:t>%</w:t>
                  </w:r>
                  <w:r>
                    <w:rPr>
                      <w:rFonts w:ascii="標楷體" w:eastAsia="標楷體" w:hAnsiTheme="minorHAnsi" w:cs="標楷體"/>
                      <w:color w:val="000000"/>
                      <w:sz w:val="28"/>
                      <w:szCs w:val="28"/>
                    </w:rPr>
                    <w:t>，至</w:t>
                  </w:r>
                  <w:r>
                    <w:rPr>
                      <w:rFonts w:ascii="標楷體" w:eastAsia="標楷體" w:hAnsiTheme="minorHAnsi" w:cs="標楷體"/>
                      <w:color w:val="000000"/>
                      <w:sz w:val="28"/>
                      <w:szCs w:val="28"/>
                    </w:rPr>
                    <w:t>60%</w:t>
                  </w:r>
                  <w:r>
                    <w:rPr>
                      <w:rFonts w:ascii="標楷體" w:eastAsia="標楷體" w:hAnsiTheme="minorHAnsi" w:cs="標楷體"/>
                      <w:color w:val="000000"/>
                      <w:sz w:val="28"/>
                      <w:szCs w:val="28"/>
                    </w:rPr>
                    <w:t>止</w:t>
                  </w:r>
                  <w:r>
                    <w:rPr>
                      <w:rFonts w:ascii="標楷體" w:eastAsia="標楷體" w:hAnsiTheme="minorHAnsi" w:cs="標楷體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E1E8A" w:rsidRDefault="00032E71">
                  <w:pPr>
                    <w:pStyle w:val="Default"/>
                    <w:spacing w:line="40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AnsiTheme="minorHAnsi"/>
                      <w:sz w:val="28"/>
                      <w:szCs w:val="28"/>
                    </w:rPr>
                    <w:t>※</w:t>
                  </w:r>
                  <w:r>
                    <w:rPr>
                      <w:rFonts w:hAnsiTheme="minorHAnsi"/>
                      <w:sz w:val="28"/>
                      <w:szCs w:val="28"/>
                    </w:rPr>
                    <w:t>現職人員及新進人員可採計</w:t>
                  </w:r>
                  <w:r>
                    <w:rPr>
                      <w:rFonts w:hAnsiTheme="minorHAnsi"/>
                      <w:sz w:val="28"/>
                      <w:szCs w:val="28"/>
                    </w:rPr>
                    <w:t>40</w:t>
                  </w:r>
                  <w:r>
                    <w:rPr>
                      <w:rFonts w:hAnsiTheme="minorHAnsi"/>
                      <w:sz w:val="28"/>
                      <w:szCs w:val="28"/>
                    </w:rPr>
                    <w:t>年，為</w:t>
                  </w:r>
                  <w:r>
                    <w:rPr>
                      <w:rFonts w:hAnsiTheme="minorHAnsi"/>
                      <w:sz w:val="28"/>
                      <w:szCs w:val="28"/>
                    </w:rPr>
                    <w:t>62.5%</w:t>
                  </w:r>
                </w:p>
                <w:p w:rsidR="00EE1E8A" w:rsidRDefault="00032E71">
                  <w:pPr>
                    <w:pStyle w:val="Default"/>
                    <w:spacing w:line="40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下限：月退休總所得低於最低保障金額，不予調降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EE1E8A" w:rsidRDefault="00032E71">
                  <w:pPr>
                    <w:pStyle w:val="Default"/>
                    <w:spacing w:line="40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甲案：</w:t>
                  </w:r>
                  <w:r>
                    <w:rPr>
                      <w:sz w:val="28"/>
                      <w:szCs w:val="28"/>
                    </w:rPr>
                    <w:t>25,000</w:t>
                  </w:r>
                  <w:r>
                    <w:rPr>
                      <w:sz w:val="28"/>
                      <w:szCs w:val="28"/>
                    </w:rPr>
                    <w:t>元</w:t>
                  </w:r>
                </w:p>
                <w:p w:rsidR="00EE1E8A" w:rsidRDefault="00032E71">
                  <w:pPr>
                    <w:pStyle w:val="Default"/>
                    <w:spacing w:line="40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乙案：</w:t>
                  </w:r>
                  <w:r>
                    <w:rPr>
                      <w:sz w:val="28"/>
                      <w:szCs w:val="28"/>
                    </w:rPr>
                    <w:t>32,160</w:t>
                  </w:r>
                  <w:r>
                    <w:rPr>
                      <w:sz w:val="28"/>
                      <w:szCs w:val="28"/>
                    </w:rPr>
                    <w:t>元</w:t>
                  </w:r>
                  <w:r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委任第一職等本俸最高級</w:t>
                  </w:r>
                  <w:r>
                    <w:rPr>
                      <w:sz w:val="28"/>
                      <w:szCs w:val="28"/>
                    </w:rPr>
                    <w:t>+</w:t>
                  </w:r>
                  <w:r>
                    <w:rPr>
                      <w:sz w:val="28"/>
                      <w:szCs w:val="28"/>
                    </w:rPr>
                    <w:t>專業加給合計數額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EE1E8A" w:rsidRDefault="00EE1E8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1E8A" w:rsidRDefault="00EE1E8A">
            <w:pPr>
              <w:rPr>
                <w:rFonts w:ascii="標楷體" w:eastAsia="標楷體" w:hAnsiTheme="minorHAnsi" w:cs="標楷體"/>
                <w:color w:val="000000"/>
              </w:rPr>
            </w:pPr>
          </w:p>
          <w:p w:rsidR="00EE1E8A" w:rsidRDefault="00032E71">
            <w:pPr>
              <w:rPr>
                <w:rFonts w:ascii="標楷體" w:eastAsia="標楷體" w:hAnsiTheme="minorHAnsi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Theme="minorHAnsi" w:cs="標楷體"/>
                <w:color w:val="000000"/>
              </w:rPr>
              <w:t xml:space="preserve"> </w:t>
            </w:r>
          </w:p>
          <w:p w:rsidR="00EE1E8A" w:rsidRDefault="00EE1E8A">
            <w:pPr>
              <w:rPr>
                <w:rFonts w:ascii="標楷體" w:eastAsia="標楷體" w:hAnsiTheme="minorHAnsi" w:cs="標楷體"/>
                <w:color w:val="000000"/>
                <w:sz w:val="28"/>
                <w:szCs w:val="28"/>
              </w:rPr>
            </w:pPr>
          </w:p>
          <w:p w:rsidR="00EE1E8A" w:rsidRDefault="00EE1E8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1E8A">
        <w:trPr>
          <w:trHeight w:val="3401"/>
        </w:trPr>
        <w:tc>
          <w:tcPr>
            <w:tcW w:w="7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1E8A" w:rsidRDefault="00EE1E8A">
            <w:pPr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1E8A" w:rsidRDefault="00032E71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調整優惠存款制度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1E8A" w:rsidRDefault="00032E71">
            <w:pPr>
              <w:pStyle w:val="Default"/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支（兼）領月退休金者：</w:t>
            </w:r>
            <w:r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1E8A" w:rsidRDefault="00032E71">
            <w:pPr>
              <w:pStyle w:val="Default"/>
              <w:spacing w:line="400" w:lineRule="exact"/>
              <w:ind w:left="316" w:hanging="316"/>
              <w:rPr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分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年逐步全面廢除優惠存款制度：第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年優存利率降至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9%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；第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年優存利率降至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6%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；第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年優存利率降至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3%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；第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年優存利率降至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0%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，並領回全數本金。</w:t>
            </w:r>
          </w:p>
          <w:p w:rsidR="00EE1E8A" w:rsidRDefault="00032E71">
            <w:pPr>
              <w:pStyle w:val="Default"/>
              <w:spacing w:line="400" w:lineRule="exact"/>
              <w:ind w:left="316" w:hanging="316"/>
              <w:rPr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月退休總所得低於最低保障金額（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25,000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元或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32,160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元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者，維持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18%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優存利率；超過最低保障金額者，按前述方案調降至最低保障金額止。</w:t>
            </w:r>
          </w:p>
        </w:tc>
        <w:tc>
          <w:tcPr>
            <w:tcW w:w="5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1E8A" w:rsidRDefault="00EE1E8A">
            <w:pPr>
              <w:rPr>
                <w:rFonts w:eastAsia="新細明體"/>
                <w:sz w:val="20"/>
                <w:szCs w:val="20"/>
              </w:rPr>
            </w:pPr>
          </w:p>
        </w:tc>
      </w:tr>
      <w:tr w:rsidR="00EE1E8A">
        <w:trPr>
          <w:trHeight w:val="3821"/>
        </w:trPr>
        <w:tc>
          <w:tcPr>
            <w:tcW w:w="7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1E8A" w:rsidRDefault="00EE1E8A">
            <w:pPr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1E8A" w:rsidRDefault="00EE1E8A">
            <w:pPr>
              <w:pStyle w:val="Default"/>
              <w:spacing w:line="4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1E8A" w:rsidRDefault="00032E71">
            <w:pPr>
              <w:pStyle w:val="Default"/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支領一次退休金者：</w:t>
            </w:r>
            <w:r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1E8A" w:rsidRDefault="00032E71">
            <w:pPr>
              <w:pStyle w:val="Default"/>
              <w:spacing w:line="400" w:lineRule="exact"/>
              <w:ind w:left="316" w:hanging="316"/>
              <w:rPr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甲案：照前述支（兼）領月退休金者方案。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</w:t>
            </w:r>
          </w:p>
          <w:p w:rsidR="00EE1E8A" w:rsidRDefault="00032E71">
            <w:pPr>
              <w:pStyle w:val="Default"/>
              <w:spacing w:line="400" w:lineRule="exact"/>
              <w:ind w:left="316" w:hanging="316"/>
              <w:rPr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乙案：分年逐年調降優存利率：第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年優存利率降至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12%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；第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年優存利率降至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10%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；第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年優存利率降至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8%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；第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年優存利率降至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6%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。</w:t>
            </w:r>
          </w:p>
          <w:p w:rsidR="00EE1E8A" w:rsidRDefault="00032E71">
            <w:pPr>
              <w:pStyle w:val="Default"/>
              <w:spacing w:line="400" w:lineRule="exact"/>
              <w:ind w:left="316" w:hanging="316"/>
              <w:rPr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每月優惠存款利息金額低於最低保障金額（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25,000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元或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32,160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元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者，維持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18%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優存利率；超過最低保障金額者，其超過的部分，始按前述方案調降。</w:t>
            </w:r>
          </w:p>
        </w:tc>
        <w:tc>
          <w:tcPr>
            <w:tcW w:w="5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1E8A" w:rsidRDefault="00EE1E8A">
            <w:pPr>
              <w:rPr>
                <w:rFonts w:eastAsia="新細明體"/>
                <w:sz w:val="20"/>
                <w:szCs w:val="20"/>
              </w:rPr>
            </w:pPr>
          </w:p>
        </w:tc>
      </w:tr>
      <w:tr w:rsidR="00EE1E8A">
        <w:trPr>
          <w:trHeight w:val="733"/>
        </w:trPr>
        <w:tc>
          <w:tcPr>
            <w:tcW w:w="7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1E8A" w:rsidRDefault="00EE1E8A">
            <w:pPr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1E8A" w:rsidRDefault="00EE1E8A">
            <w:pPr>
              <w:pStyle w:val="Default"/>
              <w:spacing w:line="4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1E8A" w:rsidRDefault="00032E71">
            <w:pPr>
              <w:pStyle w:val="Default"/>
              <w:spacing w:line="400" w:lineRule="exact"/>
              <w:ind w:left="31" w:hanging="31"/>
              <w:rPr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優惠存款金額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：退休公務人員一次退休金與養老給付優惠存款辦法第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條第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項附表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即從優逆算表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同步廢止，公保養老給付優惠存款按其於退撫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lastRenderedPageBreak/>
              <w:t>新制實施前實際得領取之養老給付金額辦理。</w:t>
            </w:r>
          </w:p>
        </w:tc>
        <w:tc>
          <w:tcPr>
            <w:tcW w:w="5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1E8A" w:rsidRDefault="00EE1E8A">
            <w:pPr>
              <w:rPr>
                <w:rFonts w:eastAsia="新細明體"/>
                <w:sz w:val="20"/>
                <w:szCs w:val="20"/>
              </w:rPr>
            </w:pPr>
          </w:p>
        </w:tc>
      </w:tr>
      <w:tr w:rsidR="00EE1E8A"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1E8A" w:rsidRDefault="00EE1E8A">
            <w:pPr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1E8A" w:rsidRDefault="00032E71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取消年資補償金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1E8A" w:rsidRDefault="00032E71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法案公布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年後退休者：不再發給年資補償金。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1E8A" w:rsidRDefault="00EE1E8A">
            <w:pPr>
              <w:rPr>
                <w:rFonts w:eastAsia="新細明體"/>
                <w:sz w:val="20"/>
                <w:szCs w:val="20"/>
              </w:rPr>
            </w:pPr>
          </w:p>
        </w:tc>
      </w:tr>
      <w:tr w:rsidR="00EE1E8A"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1E8A" w:rsidRDefault="00EE1E8A">
            <w:pPr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1E8A" w:rsidRDefault="00032E71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調整月撫慰金制度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1E8A" w:rsidRDefault="00032E71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法案公布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年後亡故者，降低月撫慰金給付標準，改為月退休金之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1/3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；至於遺族擇領月撫慰金的條件如下：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</w:t>
            </w:r>
          </w:p>
          <w:p w:rsidR="00EE1E8A" w:rsidRDefault="00032E71">
            <w:pPr>
              <w:pStyle w:val="Default"/>
              <w:spacing w:line="400" w:lineRule="exact"/>
              <w:ind w:left="316" w:hanging="316"/>
              <w:rPr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配偶支領月撫慰金起支年齡延後至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歲；婚姻關係改為於退休人員亡故時累積存續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年以上。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</w:t>
            </w:r>
          </w:p>
          <w:p w:rsidR="00EE1E8A" w:rsidRDefault="00032E71">
            <w:pPr>
              <w:pStyle w:val="Default"/>
              <w:spacing w:line="400" w:lineRule="exact"/>
              <w:ind w:left="316" w:hanging="316"/>
              <w:rPr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刪除身心障礙之成年子女擇領月撫慰金規定（未成年子女維持原規定）。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</w:t>
            </w:r>
          </w:p>
          <w:p w:rsidR="00EE1E8A" w:rsidRDefault="00032E71">
            <w:pPr>
              <w:pStyle w:val="Default"/>
              <w:spacing w:line="400" w:lineRule="exact"/>
              <w:ind w:left="316" w:hanging="316"/>
              <w:rPr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遺族已依本法或其他法令規定領有退休金、撫卹金、優惠存款利息，或其他由政府預算、公營事業機構支給之定期性給與者，不得擇領月撫慰金。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</w:t>
            </w:r>
          </w:p>
          <w:p w:rsidR="00EE1E8A" w:rsidRDefault="00032E71">
            <w:pPr>
              <w:pStyle w:val="Default"/>
              <w:spacing w:line="400" w:lineRule="exact"/>
              <w:ind w:left="316" w:hanging="316"/>
              <w:rPr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將月撫慰金和一次撫慰金之用語修正為「遺屬年金」及「遺屬一次金」。</w:t>
            </w:r>
          </w:p>
        </w:tc>
        <w:tc>
          <w:tcPr>
            <w:tcW w:w="5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1E8A" w:rsidRDefault="00EE1E8A">
            <w:pPr>
              <w:rPr>
                <w:rFonts w:eastAsia="新細明體"/>
                <w:sz w:val="20"/>
                <w:szCs w:val="20"/>
              </w:rPr>
            </w:pPr>
          </w:p>
        </w:tc>
      </w:tr>
      <w:tr w:rsidR="00EE1E8A">
        <w:trPr>
          <w:trHeight w:val="1700"/>
        </w:trPr>
        <w:tc>
          <w:tcPr>
            <w:tcW w:w="7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E1E8A" w:rsidRDefault="00032E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請領資格</w:t>
            </w:r>
          </w:p>
        </w:tc>
        <w:tc>
          <w:tcPr>
            <w:tcW w:w="14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1E8A" w:rsidRDefault="00032E71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延後月退休金起支年齡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</w:t>
            </w:r>
          </w:p>
          <w:p w:rsidR="00EE1E8A" w:rsidRDefault="00EE1E8A">
            <w:pPr>
              <w:pStyle w:val="Default"/>
              <w:spacing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1E8A" w:rsidRDefault="00032E71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採單一年齡</w:t>
            </w:r>
            <w:r>
              <w:rPr>
                <w:color w:val="00000A"/>
                <w:sz w:val="28"/>
                <w:szCs w:val="28"/>
              </w:rPr>
              <w:t>65</w:t>
            </w:r>
            <w:r>
              <w:rPr>
                <w:color w:val="00000A"/>
                <w:sz w:val="28"/>
                <w:szCs w:val="28"/>
              </w:rPr>
              <w:t>歲</w:t>
            </w:r>
            <w:r>
              <w:rPr>
                <w:color w:val="00000A"/>
                <w:sz w:val="28"/>
                <w:szCs w:val="28"/>
              </w:rPr>
              <w:t xml:space="preserve"> </w:t>
            </w:r>
            <w:r>
              <w:rPr>
                <w:color w:val="00000A"/>
                <w:sz w:val="28"/>
                <w:szCs w:val="28"/>
              </w:rPr>
              <w:t>，又</w:t>
            </w:r>
            <w:r>
              <w:rPr>
                <w:sz w:val="28"/>
                <w:szCs w:val="28"/>
              </w:rPr>
              <w:t>公務人員設計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年過渡期間與</w:t>
            </w:r>
            <w:r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制之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年緩衝期指標數銜接。</w:t>
            </w:r>
          </w:p>
          <w:tbl>
            <w:tblPr>
              <w:tblStyle w:val="ae"/>
              <w:tblW w:w="5558" w:type="dxa"/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1163"/>
              <w:gridCol w:w="1624"/>
              <w:gridCol w:w="928"/>
              <w:gridCol w:w="1843"/>
            </w:tblGrid>
            <w:tr w:rsidR="00EE1E8A">
              <w:trPr>
                <w:trHeight w:val="900"/>
              </w:trPr>
              <w:tc>
                <w:tcPr>
                  <w:tcW w:w="1162" w:type="dxa"/>
                  <w:vMerge w:val="restart"/>
                  <w:shd w:val="clear" w:color="auto" w:fill="auto"/>
                  <w:tcMar>
                    <w:left w:w="98" w:type="dxa"/>
                  </w:tcMar>
                </w:tcPr>
                <w:p w:rsidR="00EE1E8A" w:rsidRDefault="00032E71">
                  <w:pPr>
                    <w:pStyle w:val="Default"/>
                    <w:spacing w:line="400" w:lineRule="exact"/>
                    <w:rPr>
                      <w:spacing w:val="-20"/>
                    </w:rPr>
                  </w:pPr>
                  <w:r>
                    <w:rPr>
                      <w:rFonts w:ascii="Times New Roman" w:eastAsia="新細明體" w:hAnsi="Times New Roman" w:cs="Times New Roman"/>
                      <w:spacing w:val="-20"/>
                      <w:szCs w:val="20"/>
                    </w:rPr>
                    <w:t>退休年度</w:t>
                  </w:r>
                </w:p>
              </w:tc>
              <w:tc>
                <w:tcPr>
                  <w:tcW w:w="1624" w:type="dxa"/>
                  <w:vMerge w:val="restart"/>
                  <w:shd w:val="clear" w:color="auto" w:fill="auto"/>
                  <w:tcMar>
                    <w:left w:w="98" w:type="dxa"/>
                  </w:tcMar>
                </w:tcPr>
                <w:p w:rsidR="00EE1E8A" w:rsidRDefault="00032E71">
                  <w:pPr>
                    <w:pStyle w:val="Default"/>
                    <w:spacing w:line="400" w:lineRule="exact"/>
                  </w:pPr>
                  <w:r>
                    <w:rPr>
                      <w:rFonts w:ascii="Times New Roman" w:eastAsia="新細明體" w:hAnsi="Times New Roman" w:cs="Times New Roman"/>
                      <w:szCs w:val="20"/>
                    </w:rPr>
                    <w:t>法定年齡</w:t>
                  </w:r>
                  <w:r>
                    <w:rPr>
                      <w:rFonts w:ascii="Times New Roman" w:eastAsia="新細明體" w:hAnsi="Times New Roman" w:cs="Times New Roman"/>
                      <w:szCs w:val="20"/>
                    </w:rPr>
                    <w:t>(</w:t>
                  </w:r>
                  <w:r>
                    <w:rPr>
                      <w:rFonts w:ascii="Times New Roman" w:eastAsia="新細明體" w:hAnsi="Times New Roman" w:cs="Times New Roman"/>
                      <w:szCs w:val="20"/>
                    </w:rPr>
                    <w:t>展期及減額之</w:t>
                  </w:r>
                  <w:r>
                    <w:rPr>
                      <w:rFonts w:ascii="Times New Roman" w:eastAsia="新細明體" w:hAnsi="Times New Roman" w:cs="Times New Roman"/>
                      <w:szCs w:val="20"/>
                    </w:rPr>
                    <w:lastRenderedPageBreak/>
                    <w:t>計算基準</w:t>
                  </w:r>
                  <w:r>
                    <w:rPr>
                      <w:rFonts w:ascii="Times New Roman" w:eastAsia="新細明體" w:hAnsi="Times New Roman" w:cs="Times New Roman"/>
                      <w:szCs w:val="20"/>
                    </w:rPr>
                    <w:t>)</w:t>
                  </w:r>
                </w:p>
              </w:tc>
              <w:tc>
                <w:tcPr>
                  <w:tcW w:w="2771" w:type="dxa"/>
                  <w:gridSpan w:val="2"/>
                  <w:shd w:val="clear" w:color="auto" w:fill="auto"/>
                  <w:tcMar>
                    <w:left w:w="98" w:type="dxa"/>
                  </w:tcMar>
                </w:tcPr>
                <w:p w:rsidR="00EE1E8A" w:rsidRDefault="00032E71">
                  <w:pPr>
                    <w:pStyle w:val="Default"/>
                    <w:spacing w:line="400" w:lineRule="exact"/>
                  </w:pPr>
                  <w:r>
                    <w:rPr>
                      <w:rFonts w:ascii="Times New Roman" w:eastAsia="新細明體" w:hAnsi="Times New Roman" w:cs="Times New Roman"/>
                      <w:szCs w:val="20"/>
                    </w:rPr>
                    <w:lastRenderedPageBreak/>
                    <w:t>過渡期間指標數</w:t>
                  </w:r>
                </w:p>
                <w:p w:rsidR="00EE1E8A" w:rsidRDefault="00032E71">
                  <w:pPr>
                    <w:pStyle w:val="Default"/>
                    <w:spacing w:line="400" w:lineRule="exact"/>
                  </w:pPr>
                  <w:r>
                    <w:rPr>
                      <w:rFonts w:ascii="Times New Roman" w:eastAsia="新細明體" w:hAnsi="Times New Roman" w:cs="Times New Roman"/>
                      <w:szCs w:val="20"/>
                    </w:rPr>
                    <w:t>(</w:t>
                  </w:r>
                  <w:r>
                    <w:rPr>
                      <w:rFonts w:ascii="Times New Roman" w:eastAsia="新細明體" w:hAnsi="Times New Roman" w:cs="Times New Roman"/>
                      <w:szCs w:val="20"/>
                    </w:rPr>
                    <w:t>年資</w:t>
                  </w:r>
                  <w:r>
                    <w:rPr>
                      <w:rFonts w:ascii="Times New Roman" w:eastAsia="新細明體" w:hAnsi="Times New Roman" w:cs="Times New Roman"/>
                      <w:szCs w:val="20"/>
                    </w:rPr>
                    <w:t>+</w:t>
                  </w:r>
                  <w:r>
                    <w:rPr>
                      <w:rFonts w:ascii="Times New Roman" w:eastAsia="新細明體" w:hAnsi="Times New Roman" w:cs="Times New Roman"/>
                      <w:szCs w:val="20"/>
                    </w:rPr>
                    <w:t>年齡之合計數</w:t>
                  </w:r>
                  <w:r>
                    <w:rPr>
                      <w:rFonts w:ascii="Times New Roman" w:eastAsia="新細明體" w:hAnsi="Times New Roman" w:cs="Times New Roman"/>
                      <w:szCs w:val="20"/>
                    </w:rPr>
                    <w:t>)</w:t>
                  </w:r>
                </w:p>
              </w:tc>
            </w:tr>
            <w:tr w:rsidR="00EE1E8A">
              <w:trPr>
                <w:trHeight w:val="705"/>
              </w:trPr>
              <w:tc>
                <w:tcPr>
                  <w:tcW w:w="1162" w:type="dxa"/>
                  <w:vMerge/>
                  <w:shd w:val="clear" w:color="auto" w:fill="auto"/>
                  <w:tcMar>
                    <w:left w:w="98" w:type="dxa"/>
                  </w:tcMar>
                </w:tcPr>
                <w:p w:rsidR="00EE1E8A" w:rsidRDefault="00EE1E8A">
                  <w:pPr>
                    <w:pStyle w:val="Default"/>
                    <w:spacing w:line="400" w:lineRule="exact"/>
                    <w:rPr>
                      <w:rFonts w:ascii="Times New Roman" w:eastAsia="新細明體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  <w:vMerge/>
                  <w:shd w:val="clear" w:color="auto" w:fill="auto"/>
                  <w:tcMar>
                    <w:left w:w="98" w:type="dxa"/>
                  </w:tcMar>
                </w:tcPr>
                <w:p w:rsidR="00EE1E8A" w:rsidRDefault="00EE1E8A">
                  <w:pPr>
                    <w:pStyle w:val="Default"/>
                    <w:spacing w:line="400" w:lineRule="exact"/>
                    <w:rPr>
                      <w:rFonts w:ascii="Times New Roman" w:eastAsia="新細明體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shd w:val="clear" w:color="auto" w:fill="auto"/>
                  <w:tcMar>
                    <w:left w:w="98" w:type="dxa"/>
                  </w:tcMar>
                </w:tcPr>
                <w:p w:rsidR="00EE1E8A" w:rsidRDefault="00032E71">
                  <w:pPr>
                    <w:pStyle w:val="Default"/>
                    <w:spacing w:line="400" w:lineRule="exact"/>
                    <w:rPr>
                      <w:rFonts w:ascii="Times New Roman" w:eastAsia="新細明體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新細明體" w:hAnsi="Times New Roman" w:cs="Times New Roman"/>
                      <w:sz w:val="20"/>
                      <w:szCs w:val="20"/>
                    </w:rPr>
                    <w:t>指標數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left w:w="98" w:type="dxa"/>
                  </w:tcMar>
                </w:tcPr>
                <w:p w:rsidR="00EE1E8A" w:rsidRDefault="00032E71">
                  <w:pPr>
                    <w:pStyle w:val="Default"/>
                    <w:spacing w:line="400" w:lineRule="exact"/>
                    <w:rPr>
                      <w:rFonts w:ascii="Times New Roman" w:eastAsia="新細明體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新細明體" w:hAnsi="Times New Roman" w:cs="Times New Roman"/>
                      <w:sz w:val="20"/>
                      <w:szCs w:val="20"/>
                    </w:rPr>
                    <w:t>基本年齡</w:t>
                  </w:r>
                </w:p>
              </w:tc>
            </w:tr>
            <w:tr w:rsidR="00EE1E8A">
              <w:tc>
                <w:tcPr>
                  <w:tcW w:w="1162" w:type="dxa"/>
                  <w:shd w:val="clear" w:color="auto" w:fill="auto"/>
                  <w:tcMar>
                    <w:left w:w="98" w:type="dxa"/>
                  </w:tcMar>
                </w:tcPr>
                <w:p w:rsidR="00EE1E8A" w:rsidRDefault="00032E71">
                  <w:pPr>
                    <w:pStyle w:val="Default"/>
                    <w:spacing w:line="400" w:lineRule="exact"/>
                  </w:pPr>
                  <w:r>
                    <w:rPr>
                      <w:rFonts w:ascii="Times New Roman" w:eastAsia="新細明體" w:hAnsi="Times New Roman" w:cs="Times New Roman"/>
                      <w:szCs w:val="20"/>
                    </w:rPr>
                    <w:lastRenderedPageBreak/>
                    <w:t>107</w:t>
                  </w:r>
                  <w:r>
                    <w:rPr>
                      <w:rFonts w:ascii="Times New Roman" w:eastAsia="新細明體" w:hAnsi="Times New Roman" w:cs="Times New Roman"/>
                      <w:szCs w:val="20"/>
                    </w:rPr>
                    <w:t>年</w:t>
                  </w:r>
                </w:p>
              </w:tc>
              <w:tc>
                <w:tcPr>
                  <w:tcW w:w="1624" w:type="dxa"/>
                  <w:shd w:val="clear" w:color="auto" w:fill="auto"/>
                  <w:tcMar>
                    <w:left w:w="98" w:type="dxa"/>
                  </w:tcMar>
                </w:tcPr>
                <w:p w:rsidR="00EE1E8A" w:rsidRDefault="00032E7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eastAsia="新細明體" w:hAnsi="Times New Roman" w:cs="Times New Roman"/>
                      <w:sz w:val="23"/>
                      <w:szCs w:val="23"/>
                    </w:rPr>
                    <w:t>25</w:t>
                  </w:r>
                  <w:r>
                    <w:rPr>
                      <w:rFonts w:ascii="Times New Roman" w:eastAsia="新細明體" w:hAnsi="Times New Roman" w:cs="Times New Roman"/>
                      <w:sz w:val="23"/>
                      <w:szCs w:val="23"/>
                    </w:rPr>
                    <w:t>年</w:t>
                  </w:r>
                  <w:r>
                    <w:rPr>
                      <w:rFonts w:ascii="Times New Roman" w:eastAsia="新細明體" w:hAnsi="Times New Roman" w:cs="Times New Roman"/>
                      <w:sz w:val="23"/>
                      <w:szCs w:val="23"/>
                    </w:rPr>
                    <w:t>~</w:t>
                  </w:r>
                  <w:r>
                    <w:rPr>
                      <w:rFonts w:ascii="Times New Roman" w:eastAsia="新細明體" w:hAnsi="Times New Roman" w:cs="Times New Roman"/>
                      <w:sz w:val="23"/>
                      <w:szCs w:val="23"/>
                    </w:rPr>
                    <w:t>未滿</w:t>
                  </w:r>
                  <w:r>
                    <w:rPr>
                      <w:rFonts w:ascii="Times New Roman" w:eastAsia="新細明體" w:hAnsi="Times New Roman" w:cs="Times New Roman"/>
                      <w:sz w:val="23"/>
                      <w:szCs w:val="23"/>
                    </w:rPr>
                    <w:t>30</w:t>
                  </w:r>
                  <w:r>
                    <w:rPr>
                      <w:rFonts w:ascii="Times New Roman" w:eastAsia="新細明體" w:hAnsi="Times New Roman" w:cs="Times New Roman"/>
                      <w:sz w:val="23"/>
                      <w:szCs w:val="23"/>
                    </w:rPr>
                    <w:t>年者為</w:t>
                  </w:r>
                  <w:r>
                    <w:rPr>
                      <w:rFonts w:ascii="Times New Roman" w:eastAsia="新細明體" w:hAnsi="Times New Roman" w:cs="Times New Roman"/>
                      <w:sz w:val="23"/>
                      <w:szCs w:val="23"/>
                    </w:rPr>
                    <w:t>60</w:t>
                  </w:r>
                  <w:r>
                    <w:rPr>
                      <w:rFonts w:ascii="Times New Roman" w:eastAsia="新細明體" w:hAnsi="Times New Roman" w:cs="Times New Roman"/>
                      <w:sz w:val="23"/>
                      <w:szCs w:val="23"/>
                    </w:rPr>
                    <w:t>歲。</w:t>
                  </w:r>
                </w:p>
                <w:p w:rsidR="00EE1E8A" w:rsidRDefault="00032E7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eastAsia="新細明體" w:hAnsi="Times New Roman" w:cs="Times New Roman"/>
                      <w:sz w:val="23"/>
                      <w:szCs w:val="23"/>
                    </w:rPr>
                    <w:t>任職</w:t>
                  </w:r>
                  <w:r>
                    <w:rPr>
                      <w:rFonts w:ascii="Times New Roman" w:eastAsia="新細明體" w:hAnsi="Times New Roman" w:cs="Times New Roman"/>
                      <w:sz w:val="23"/>
                      <w:szCs w:val="23"/>
                    </w:rPr>
                    <w:t>30</w:t>
                  </w:r>
                  <w:r>
                    <w:rPr>
                      <w:rFonts w:ascii="Times New Roman" w:eastAsia="新細明體" w:hAnsi="Times New Roman" w:cs="Times New Roman"/>
                      <w:sz w:val="23"/>
                      <w:szCs w:val="23"/>
                    </w:rPr>
                    <w:t>年以上者為</w:t>
                  </w:r>
                  <w:r>
                    <w:rPr>
                      <w:rFonts w:ascii="Times New Roman" w:eastAsia="新細明體" w:hAnsi="Times New Roman" w:cs="Times New Roman"/>
                      <w:sz w:val="23"/>
                      <w:szCs w:val="23"/>
                    </w:rPr>
                    <w:t>55</w:t>
                  </w:r>
                  <w:r>
                    <w:rPr>
                      <w:rFonts w:ascii="Times New Roman" w:eastAsia="新細明體" w:hAnsi="Times New Roman" w:cs="Times New Roman"/>
                      <w:sz w:val="23"/>
                      <w:szCs w:val="23"/>
                    </w:rPr>
                    <w:t>歲。</w:t>
                  </w:r>
                </w:p>
              </w:tc>
              <w:tc>
                <w:tcPr>
                  <w:tcW w:w="928" w:type="dxa"/>
                  <w:shd w:val="clear" w:color="auto" w:fill="auto"/>
                  <w:tcMar>
                    <w:left w:w="98" w:type="dxa"/>
                  </w:tcMar>
                </w:tcPr>
                <w:p w:rsidR="00EE1E8A" w:rsidRDefault="00032E71">
                  <w:pPr>
                    <w:pStyle w:val="Default"/>
                    <w:spacing w:line="400" w:lineRule="exact"/>
                  </w:pPr>
                  <w:r>
                    <w:rPr>
                      <w:rFonts w:ascii="Times New Roman" w:eastAsia="新細明體" w:hAnsi="Times New Roman" w:cs="Times New Roman"/>
                      <w:szCs w:val="20"/>
                    </w:rPr>
                    <w:t>82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tcMar>
                    <w:left w:w="98" w:type="dxa"/>
                  </w:tcMar>
                </w:tcPr>
                <w:p w:rsidR="00EE1E8A" w:rsidRDefault="00032E71">
                  <w:pPr>
                    <w:pStyle w:val="Default"/>
                    <w:spacing w:line="320" w:lineRule="exact"/>
                    <w:ind w:left="235" w:hanging="235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eastAsia="新細明體" w:hAnsi="Times New Roman" w:cs="Times New Roman"/>
                      <w:sz w:val="22"/>
                      <w:szCs w:val="22"/>
                    </w:rPr>
                    <w:t>1.</w:t>
                  </w:r>
                  <w:r>
                    <w:rPr>
                      <w:rFonts w:ascii="Times New Roman" w:eastAsia="新細明體" w:hAnsi="Times New Roman" w:cs="Times New Roman"/>
                      <w:sz w:val="22"/>
                      <w:szCs w:val="22"/>
                    </w:rPr>
                    <w:t>至少需年滿</w:t>
                  </w:r>
                  <w:r>
                    <w:rPr>
                      <w:rFonts w:ascii="Times New Roman" w:eastAsia="新細明體" w:hAnsi="Times New Roman" w:cs="Times New Roman"/>
                      <w:sz w:val="22"/>
                      <w:szCs w:val="22"/>
                    </w:rPr>
                    <w:t>50</w:t>
                  </w:r>
                  <w:r>
                    <w:rPr>
                      <w:rFonts w:ascii="Times New Roman" w:eastAsia="新細明體" w:hAnsi="Times New Roman" w:cs="Times New Roman"/>
                      <w:sz w:val="22"/>
                      <w:szCs w:val="22"/>
                    </w:rPr>
                    <w:t>歲</w:t>
                  </w:r>
                  <w:r>
                    <w:rPr>
                      <w:rFonts w:ascii="Times New Roman" w:eastAsia="新細明體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EE1E8A" w:rsidRDefault="00032E71">
                  <w:pPr>
                    <w:pStyle w:val="Default"/>
                    <w:spacing w:line="320" w:lineRule="exact"/>
                    <w:ind w:left="235" w:hanging="235"/>
                  </w:pPr>
                  <w:r>
                    <w:rPr>
                      <w:rFonts w:ascii="Times New Roman" w:eastAsia="新細明體" w:hAnsi="Times New Roman" w:cs="Times New Roman"/>
                      <w:sz w:val="22"/>
                      <w:szCs w:val="22"/>
                    </w:rPr>
                    <w:t>2.</w:t>
                  </w:r>
                  <w:r>
                    <w:rPr>
                      <w:rFonts w:ascii="Times New Roman" w:eastAsia="新細明體" w:hAnsi="Times New Roman" w:cs="Times New Roman"/>
                      <w:sz w:val="22"/>
                      <w:szCs w:val="22"/>
                    </w:rPr>
                    <w:t>年資</w:t>
                  </w:r>
                  <w:r>
                    <w:rPr>
                      <w:rFonts w:ascii="Times New Roman" w:eastAsia="新細明體" w:hAnsi="Times New Roman" w:cs="Times New Roman"/>
                      <w:sz w:val="22"/>
                      <w:szCs w:val="22"/>
                    </w:rPr>
                    <w:t>+</w:t>
                  </w:r>
                  <w:r>
                    <w:rPr>
                      <w:rFonts w:ascii="Times New Roman" w:eastAsia="新細明體" w:hAnsi="Times New Roman" w:cs="Times New Roman"/>
                      <w:sz w:val="22"/>
                      <w:szCs w:val="22"/>
                    </w:rPr>
                    <w:t>年齡高於或等於指標數即可支領全額月退休金，不受法定起支年齡</w:t>
                  </w:r>
                  <w:r>
                    <w:rPr>
                      <w:rFonts w:ascii="Times New Roman" w:eastAsia="新細明體" w:hAnsi="Times New Roman" w:cs="Times New Roman"/>
                      <w:sz w:val="22"/>
                      <w:szCs w:val="22"/>
                    </w:rPr>
                    <w:t>60</w:t>
                  </w:r>
                  <w:r>
                    <w:rPr>
                      <w:rFonts w:ascii="Times New Roman" w:eastAsia="新細明體" w:hAnsi="Times New Roman" w:cs="Times New Roman"/>
                      <w:sz w:val="22"/>
                      <w:szCs w:val="22"/>
                    </w:rPr>
                    <w:t>歲或</w:t>
                  </w:r>
                  <w:r>
                    <w:rPr>
                      <w:rFonts w:ascii="Times New Roman" w:eastAsia="新細明體" w:hAnsi="Times New Roman" w:cs="Times New Roman"/>
                      <w:sz w:val="22"/>
                      <w:szCs w:val="22"/>
                    </w:rPr>
                    <w:t>55</w:t>
                  </w:r>
                  <w:r>
                    <w:rPr>
                      <w:rFonts w:ascii="Times New Roman" w:eastAsia="新細明體" w:hAnsi="Times New Roman" w:cs="Times New Roman"/>
                      <w:sz w:val="22"/>
                      <w:szCs w:val="22"/>
                    </w:rPr>
                    <w:t>歲影響</w:t>
                  </w:r>
                </w:p>
              </w:tc>
            </w:tr>
            <w:tr w:rsidR="00EE1E8A">
              <w:tc>
                <w:tcPr>
                  <w:tcW w:w="1162" w:type="dxa"/>
                  <w:shd w:val="clear" w:color="auto" w:fill="auto"/>
                  <w:tcMar>
                    <w:left w:w="98" w:type="dxa"/>
                  </w:tcMar>
                </w:tcPr>
                <w:p w:rsidR="00EE1E8A" w:rsidRDefault="00032E71">
                  <w:pPr>
                    <w:pStyle w:val="Default"/>
                    <w:spacing w:line="400" w:lineRule="exact"/>
                  </w:pPr>
                  <w:r>
                    <w:rPr>
                      <w:rFonts w:ascii="Times New Roman" w:eastAsia="新細明體" w:hAnsi="Times New Roman" w:cs="Times New Roman"/>
                      <w:szCs w:val="20"/>
                    </w:rPr>
                    <w:t>108</w:t>
                  </w:r>
                  <w:r>
                    <w:rPr>
                      <w:rFonts w:ascii="Times New Roman" w:eastAsia="新細明體" w:hAnsi="Times New Roman" w:cs="Times New Roman"/>
                      <w:szCs w:val="20"/>
                    </w:rPr>
                    <w:t>年</w:t>
                  </w:r>
                </w:p>
              </w:tc>
              <w:tc>
                <w:tcPr>
                  <w:tcW w:w="1624" w:type="dxa"/>
                  <w:shd w:val="clear" w:color="auto" w:fill="auto"/>
                  <w:tcMar>
                    <w:left w:w="98" w:type="dxa"/>
                  </w:tcMar>
                </w:tcPr>
                <w:p w:rsidR="00EE1E8A" w:rsidRDefault="00032E71">
                  <w:pPr>
                    <w:pStyle w:val="Default"/>
                    <w:spacing w:line="400" w:lineRule="exact"/>
                  </w:pPr>
                  <w:r>
                    <w:rPr>
                      <w:rFonts w:ascii="Times New Roman" w:eastAsia="新細明體" w:hAnsi="Times New Roman" w:cs="Times New Roman"/>
                      <w:szCs w:val="20"/>
                    </w:rPr>
                    <w:t>同上</w:t>
                  </w:r>
                </w:p>
              </w:tc>
              <w:tc>
                <w:tcPr>
                  <w:tcW w:w="928" w:type="dxa"/>
                  <w:shd w:val="clear" w:color="auto" w:fill="auto"/>
                  <w:tcMar>
                    <w:left w:w="98" w:type="dxa"/>
                  </w:tcMar>
                </w:tcPr>
                <w:p w:rsidR="00EE1E8A" w:rsidRDefault="00032E71">
                  <w:pPr>
                    <w:pStyle w:val="Default"/>
                    <w:spacing w:line="400" w:lineRule="exact"/>
                  </w:pPr>
                  <w:r>
                    <w:rPr>
                      <w:rFonts w:ascii="Times New Roman" w:eastAsia="新細明體" w:hAnsi="Times New Roman" w:cs="Times New Roman"/>
                      <w:szCs w:val="20"/>
                    </w:rPr>
                    <w:t>83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  <w:tcMar>
                    <w:left w:w="98" w:type="dxa"/>
                  </w:tcMar>
                </w:tcPr>
                <w:p w:rsidR="00EE1E8A" w:rsidRDefault="00EE1E8A">
                  <w:pPr>
                    <w:pStyle w:val="Default"/>
                    <w:spacing w:line="400" w:lineRule="exact"/>
                    <w:rPr>
                      <w:rFonts w:ascii="Times New Roman" w:eastAsia="新細明體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E1E8A">
              <w:tc>
                <w:tcPr>
                  <w:tcW w:w="1162" w:type="dxa"/>
                  <w:shd w:val="clear" w:color="auto" w:fill="auto"/>
                  <w:tcMar>
                    <w:left w:w="98" w:type="dxa"/>
                  </w:tcMar>
                </w:tcPr>
                <w:p w:rsidR="00EE1E8A" w:rsidRDefault="00032E71">
                  <w:pPr>
                    <w:pStyle w:val="Default"/>
                    <w:spacing w:line="400" w:lineRule="exact"/>
                  </w:pPr>
                  <w:r>
                    <w:rPr>
                      <w:rFonts w:ascii="Times New Roman" w:eastAsia="新細明體" w:hAnsi="Times New Roman" w:cs="Times New Roman"/>
                      <w:szCs w:val="20"/>
                    </w:rPr>
                    <w:t>109</w:t>
                  </w:r>
                  <w:r>
                    <w:rPr>
                      <w:rFonts w:ascii="Times New Roman" w:eastAsia="新細明體" w:hAnsi="Times New Roman" w:cs="Times New Roman"/>
                      <w:szCs w:val="20"/>
                    </w:rPr>
                    <w:t>年</w:t>
                  </w:r>
                </w:p>
              </w:tc>
              <w:tc>
                <w:tcPr>
                  <w:tcW w:w="1624" w:type="dxa"/>
                  <w:shd w:val="clear" w:color="auto" w:fill="auto"/>
                  <w:tcMar>
                    <w:left w:w="98" w:type="dxa"/>
                  </w:tcMar>
                </w:tcPr>
                <w:p w:rsidR="00EE1E8A" w:rsidRDefault="00032E71">
                  <w:pPr>
                    <w:pStyle w:val="Default"/>
                    <w:spacing w:line="400" w:lineRule="exact"/>
                  </w:pPr>
                  <w:r>
                    <w:rPr>
                      <w:rFonts w:ascii="Times New Roman" w:eastAsia="新細明體" w:hAnsi="Times New Roman" w:cs="Times New Roman"/>
                      <w:szCs w:val="20"/>
                    </w:rPr>
                    <w:t>同上</w:t>
                  </w:r>
                </w:p>
              </w:tc>
              <w:tc>
                <w:tcPr>
                  <w:tcW w:w="928" w:type="dxa"/>
                  <w:shd w:val="clear" w:color="auto" w:fill="auto"/>
                  <w:tcMar>
                    <w:left w:w="98" w:type="dxa"/>
                  </w:tcMar>
                </w:tcPr>
                <w:p w:rsidR="00EE1E8A" w:rsidRDefault="00032E71">
                  <w:pPr>
                    <w:pStyle w:val="Default"/>
                    <w:spacing w:line="400" w:lineRule="exact"/>
                  </w:pPr>
                  <w:r>
                    <w:rPr>
                      <w:rFonts w:ascii="Times New Roman" w:eastAsia="新細明體" w:hAnsi="Times New Roman" w:cs="Times New Roman"/>
                      <w:szCs w:val="20"/>
                    </w:rPr>
                    <w:t>84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  <w:tcMar>
                    <w:left w:w="98" w:type="dxa"/>
                  </w:tcMar>
                </w:tcPr>
                <w:p w:rsidR="00EE1E8A" w:rsidRDefault="00EE1E8A">
                  <w:pPr>
                    <w:pStyle w:val="Default"/>
                    <w:spacing w:line="400" w:lineRule="exact"/>
                    <w:rPr>
                      <w:rFonts w:ascii="Times New Roman" w:eastAsia="新細明體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E1E8A">
              <w:tc>
                <w:tcPr>
                  <w:tcW w:w="1162" w:type="dxa"/>
                  <w:shd w:val="clear" w:color="auto" w:fill="auto"/>
                  <w:tcMar>
                    <w:left w:w="98" w:type="dxa"/>
                  </w:tcMar>
                </w:tcPr>
                <w:p w:rsidR="00EE1E8A" w:rsidRDefault="00032E71">
                  <w:pPr>
                    <w:pStyle w:val="Default"/>
                    <w:spacing w:line="400" w:lineRule="exact"/>
                    <w:rPr>
                      <w:highlight w:val="lightGray"/>
                    </w:rPr>
                  </w:pPr>
                  <w:r>
                    <w:rPr>
                      <w:rFonts w:ascii="Times New Roman" w:eastAsia="新細明體" w:hAnsi="Times New Roman" w:cs="Times New Roman"/>
                      <w:szCs w:val="20"/>
                      <w:shd w:val="pct15" w:color="auto" w:fill="FFFFFF"/>
                    </w:rPr>
                    <w:t>110</w:t>
                  </w:r>
                  <w:r>
                    <w:rPr>
                      <w:rFonts w:ascii="Times New Roman" w:eastAsia="新細明體" w:hAnsi="Times New Roman" w:cs="Times New Roman"/>
                      <w:szCs w:val="20"/>
                      <w:shd w:val="pct15" w:color="auto" w:fill="FFFFFF"/>
                    </w:rPr>
                    <w:t>年</w:t>
                  </w:r>
                </w:p>
              </w:tc>
              <w:tc>
                <w:tcPr>
                  <w:tcW w:w="1624" w:type="dxa"/>
                  <w:shd w:val="clear" w:color="auto" w:fill="auto"/>
                  <w:tcMar>
                    <w:left w:w="98" w:type="dxa"/>
                  </w:tcMar>
                </w:tcPr>
                <w:p w:rsidR="00EE1E8A" w:rsidRDefault="00032E71">
                  <w:pPr>
                    <w:pStyle w:val="Default"/>
                    <w:spacing w:line="400" w:lineRule="exact"/>
                    <w:rPr>
                      <w:highlight w:val="lightGray"/>
                    </w:rPr>
                  </w:pPr>
                  <w:r>
                    <w:rPr>
                      <w:rFonts w:ascii="Times New Roman" w:eastAsia="新細明體" w:hAnsi="Times New Roman" w:cs="Times New Roman"/>
                      <w:szCs w:val="20"/>
                      <w:shd w:val="pct15" w:color="auto" w:fill="FFFFFF"/>
                    </w:rPr>
                    <w:t>65</w:t>
                  </w:r>
                  <w:r>
                    <w:rPr>
                      <w:rFonts w:ascii="Times New Roman" w:eastAsia="新細明體" w:hAnsi="Times New Roman" w:cs="Times New Roman"/>
                      <w:szCs w:val="20"/>
                      <w:shd w:val="pct15" w:color="auto" w:fill="FFFFFF"/>
                    </w:rPr>
                    <w:t>歲</w:t>
                  </w:r>
                </w:p>
              </w:tc>
              <w:tc>
                <w:tcPr>
                  <w:tcW w:w="928" w:type="dxa"/>
                  <w:shd w:val="clear" w:color="auto" w:fill="auto"/>
                  <w:tcMar>
                    <w:left w:w="98" w:type="dxa"/>
                  </w:tcMar>
                </w:tcPr>
                <w:p w:rsidR="00EE1E8A" w:rsidRDefault="00032E71">
                  <w:pPr>
                    <w:pStyle w:val="Default"/>
                    <w:spacing w:line="400" w:lineRule="exact"/>
                    <w:rPr>
                      <w:highlight w:val="lightGray"/>
                    </w:rPr>
                  </w:pPr>
                  <w:r>
                    <w:rPr>
                      <w:rFonts w:ascii="Times New Roman" w:eastAsia="新細明體" w:hAnsi="Times New Roman" w:cs="Times New Roman"/>
                      <w:szCs w:val="20"/>
                      <w:shd w:val="pct15" w:color="auto" w:fill="FFFFFF"/>
                    </w:rPr>
                    <w:t>85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tcMar>
                    <w:left w:w="98" w:type="dxa"/>
                  </w:tcMar>
                </w:tcPr>
                <w:p w:rsidR="00EE1E8A" w:rsidRDefault="00032E71">
                  <w:pPr>
                    <w:pStyle w:val="Default"/>
                    <w:spacing w:line="320" w:lineRule="exact"/>
                    <w:ind w:left="235" w:hanging="235"/>
                    <w:rPr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ascii="Times New Roman" w:eastAsia="新細明體" w:hAnsi="Times New Roman" w:cs="Times New Roman"/>
                      <w:sz w:val="22"/>
                      <w:szCs w:val="22"/>
                      <w:shd w:val="pct15" w:color="auto" w:fill="FFFFFF"/>
                    </w:rPr>
                    <w:t>1.</w:t>
                  </w:r>
                  <w:r>
                    <w:rPr>
                      <w:rFonts w:ascii="Times New Roman" w:eastAsia="新細明體" w:hAnsi="Times New Roman" w:cs="Times New Roman"/>
                      <w:sz w:val="22"/>
                      <w:szCs w:val="22"/>
                      <w:shd w:val="pct15" w:color="auto" w:fill="FFFFFF"/>
                    </w:rPr>
                    <w:t>至少需年滿</w:t>
                  </w:r>
                  <w:r>
                    <w:rPr>
                      <w:rFonts w:ascii="Times New Roman" w:eastAsia="新細明體" w:hAnsi="Times New Roman" w:cs="Times New Roman"/>
                      <w:sz w:val="22"/>
                      <w:szCs w:val="22"/>
                      <w:shd w:val="pct15" w:color="auto" w:fill="FFFFFF"/>
                    </w:rPr>
                    <w:t>55</w:t>
                  </w:r>
                  <w:r>
                    <w:rPr>
                      <w:rFonts w:ascii="Times New Roman" w:eastAsia="新細明體" w:hAnsi="Times New Roman" w:cs="Times New Roman"/>
                      <w:sz w:val="22"/>
                      <w:szCs w:val="22"/>
                      <w:shd w:val="pct15" w:color="auto" w:fill="FFFFFF"/>
                    </w:rPr>
                    <w:t>歲。</w:t>
                  </w:r>
                </w:p>
                <w:p w:rsidR="00EE1E8A" w:rsidRDefault="00032E71">
                  <w:pPr>
                    <w:pStyle w:val="Default"/>
                    <w:spacing w:line="320" w:lineRule="exact"/>
                    <w:ind w:left="235" w:hanging="235"/>
                    <w:jc w:val="both"/>
                  </w:pPr>
                  <w:r>
                    <w:rPr>
                      <w:rFonts w:ascii="Times New Roman" w:eastAsia="新細明體" w:hAnsi="Times New Roman" w:cs="Times New Roman"/>
                      <w:sz w:val="22"/>
                      <w:szCs w:val="22"/>
                      <w:shd w:val="pct15" w:color="auto" w:fill="FFFFFF"/>
                    </w:rPr>
                    <w:t>2.</w:t>
                  </w:r>
                  <w:r>
                    <w:rPr>
                      <w:rFonts w:ascii="Times New Roman" w:eastAsia="新細明體" w:hAnsi="Times New Roman" w:cs="Times New Roman"/>
                      <w:sz w:val="22"/>
                      <w:szCs w:val="22"/>
                      <w:shd w:val="pct15" w:color="auto" w:fill="FFFFFF"/>
                    </w:rPr>
                    <w:t>年資</w:t>
                  </w:r>
                  <w:r>
                    <w:rPr>
                      <w:rFonts w:ascii="Times New Roman" w:eastAsia="新細明體" w:hAnsi="Times New Roman" w:cs="Times New Roman"/>
                      <w:sz w:val="22"/>
                      <w:szCs w:val="22"/>
                      <w:shd w:val="pct15" w:color="auto" w:fill="FFFFFF"/>
                    </w:rPr>
                    <w:t>+</w:t>
                  </w:r>
                  <w:r>
                    <w:rPr>
                      <w:rFonts w:ascii="Times New Roman" w:eastAsia="新細明體" w:hAnsi="Times New Roman" w:cs="Times New Roman"/>
                      <w:sz w:val="22"/>
                      <w:szCs w:val="22"/>
                      <w:shd w:val="pct15" w:color="auto" w:fill="FFFFFF"/>
                    </w:rPr>
                    <w:t>年齡高於或等於指標數即可支領全額月退休金，不受法定起支年齡</w:t>
                  </w:r>
                  <w:r>
                    <w:rPr>
                      <w:rFonts w:ascii="Times New Roman" w:eastAsia="新細明體" w:hAnsi="Times New Roman" w:cs="Times New Roman"/>
                      <w:sz w:val="22"/>
                      <w:szCs w:val="22"/>
                      <w:shd w:val="pct15" w:color="auto" w:fill="FFFFFF"/>
                    </w:rPr>
                    <w:t>60</w:t>
                  </w:r>
                  <w:r>
                    <w:rPr>
                      <w:rFonts w:ascii="Times New Roman" w:eastAsia="新細明體" w:hAnsi="Times New Roman" w:cs="Times New Roman"/>
                      <w:sz w:val="22"/>
                      <w:szCs w:val="22"/>
                      <w:shd w:val="pct15" w:color="auto" w:fill="FFFFFF"/>
                    </w:rPr>
                    <w:t>歲或</w:t>
                  </w:r>
                  <w:r>
                    <w:rPr>
                      <w:rFonts w:ascii="Times New Roman" w:eastAsia="新細明體" w:hAnsi="Times New Roman" w:cs="Times New Roman"/>
                      <w:sz w:val="22"/>
                      <w:szCs w:val="22"/>
                      <w:shd w:val="pct15" w:color="auto" w:fill="FFFFFF"/>
                    </w:rPr>
                    <w:t>55</w:t>
                  </w:r>
                  <w:r>
                    <w:rPr>
                      <w:rFonts w:ascii="Times New Roman" w:eastAsia="新細明體" w:hAnsi="Times New Roman" w:cs="Times New Roman"/>
                      <w:sz w:val="22"/>
                      <w:szCs w:val="22"/>
                      <w:shd w:val="pct15" w:color="auto" w:fill="FFFFFF"/>
                    </w:rPr>
                    <w:t>歲影響。</w:t>
                  </w:r>
                </w:p>
              </w:tc>
            </w:tr>
            <w:tr w:rsidR="00EE1E8A">
              <w:tc>
                <w:tcPr>
                  <w:tcW w:w="1162" w:type="dxa"/>
                  <w:shd w:val="clear" w:color="auto" w:fill="auto"/>
                  <w:tcMar>
                    <w:left w:w="98" w:type="dxa"/>
                  </w:tcMar>
                </w:tcPr>
                <w:p w:rsidR="00EE1E8A" w:rsidRDefault="00032E71">
                  <w:pPr>
                    <w:pStyle w:val="Default"/>
                    <w:spacing w:line="400" w:lineRule="exact"/>
                    <w:rPr>
                      <w:highlight w:val="lightGray"/>
                    </w:rPr>
                  </w:pPr>
                  <w:r>
                    <w:rPr>
                      <w:rFonts w:ascii="Times New Roman" w:eastAsia="新細明體" w:hAnsi="Times New Roman" w:cs="Times New Roman"/>
                      <w:szCs w:val="20"/>
                      <w:shd w:val="pct15" w:color="auto" w:fill="FFFFFF"/>
                    </w:rPr>
                    <w:t>111</w:t>
                  </w:r>
                  <w:r>
                    <w:rPr>
                      <w:rFonts w:ascii="Times New Roman" w:eastAsia="新細明體" w:hAnsi="Times New Roman" w:cs="Times New Roman"/>
                      <w:szCs w:val="20"/>
                      <w:shd w:val="pct15" w:color="auto" w:fill="FFFFFF"/>
                    </w:rPr>
                    <w:t>年</w:t>
                  </w:r>
                </w:p>
              </w:tc>
              <w:tc>
                <w:tcPr>
                  <w:tcW w:w="1624" w:type="dxa"/>
                  <w:shd w:val="clear" w:color="auto" w:fill="auto"/>
                  <w:tcMar>
                    <w:left w:w="98" w:type="dxa"/>
                  </w:tcMar>
                </w:tcPr>
                <w:p w:rsidR="00EE1E8A" w:rsidRDefault="00032E71">
                  <w:pPr>
                    <w:pStyle w:val="Default"/>
                    <w:spacing w:line="400" w:lineRule="exact"/>
                    <w:rPr>
                      <w:highlight w:val="lightGray"/>
                    </w:rPr>
                  </w:pPr>
                  <w:r>
                    <w:rPr>
                      <w:rFonts w:ascii="Times New Roman" w:eastAsia="新細明體" w:hAnsi="Times New Roman" w:cs="Times New Roman"/>
                      <w:szCs w:val="20"/>
                      <w:shd w:val="pct15" w:color="auto" w:fill="FFFFFF"/>
                    </w:rPr>
                    <w:t>65</w:t>
                  </w:r>
                  <w:r>
                    <w:rPr>
                      <w:rFonts w:ascii="Times New Roman" w:eastAsia="新細明體" w:hAnsi="Times New Roman" w:cs="Times New Roman"/>
                      <w:szCs w:val="20"/>
                      <w:shd w:val="pct15" w:color="auto" w:fill="FFFFFF"/>
                    </w:rPr>
                    <w:t>歲</w:t>
                  </w:r>
                </w:p>
              </w:tc>
              <w:tc>
                <w:tcPr>
                  <w:tcW w:w="928" w:type="dxa"/>
                  <w:shd w:val="clear" w:color="auto" w:fill="auto"/>
                  <w:tcMar>
                    <w:left w:w="98" w:type="dxa"/>
                  </w:tcMar>
                </w:tcPr>
                <w:p w:rsidR="00EE1E8A" w:rsidRDefault="00032E71">
                  <w:pPr>
                    <w:pStyle w:val="Default"/>
                    <w:spacing w:line="400" w:lineRule="exact"/>
                    <w:rPr>
                      <w:highlight w:val="lightGray"/>
                    </w:rPr>
                  </w:pPr>
                  <w:r>
                    <w:rPr>
                      <w:rFonts w:ascii="Times New Roman" w:eastAsia="新細明體" w:hAnsi="Times New Roman" w:cs="Times New Roman"/>
                      <w:szCs w:val="20"/>
                      <w:shd w:val="pct15" w:color="auto" w:fill="FFFFFF"/>
                    </w:rPr>
                    <w:t>86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  <w:tcMar>
                    <w:left w:w="98" w:type="dxa"/>
                  </w:tcMar>
                </w:tcPr>
                <w:p w:rsidR="00EE1E8A" w:rsidRDefault="00EE1E8A">
                  <w:pPr>
                    <w:pStyle w:val="Default"/>
                    <w:spacing w:line="400" w:lineRule="exact"/>
                    <w:rPr>
                      <w:rFonts w:ascii="Times New Roman" w:eastAsia="新細明體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E1E8A">
              <w:tc>
                <w:tcPr>
                  <w:tcW w:w="1162" w:type="dxa"/>
                  <w:shd w:val="clear" w:color="auto" w:fill="auto"/>
                  <w:tcMar>
                    <w:left w:w="98" w:type="dxa"/>
                  </w:tcMar>
                </w:tcPr>
                <w:p w:rsidR="00EE1E8A" w:rsidRDefault="00032E71">
                  <w:pPr>
                    <w:pStyle w:val="Default"/>
                    <w:spacing w:line="400" w:lineRule="exact"/>
                    <w:rPr>
                      <w:highlight w:val="lightGray"/>
                    </w:rPr>
                  </w:pPr>
                  <w:r>
                    <w:rPr>
                      <w:rFonts w:ascii="Times New Roman" w:eastAsia="新細明體" w:hAnsi="Times New Roman" w:cs="Times New Roman"/>
                      <w:szCs w:val="20"/>
                      <w:shd w:val="pct15" w:color="auto" w:fill="FFFFFF"/>
                    </w:rPr>
                    <w:t>112</w:t>
                  </w:r>
                  <w:r>
                    <w:rPr>
                      <w:rFonts w:ascii="Times New Roman" w:eastAsia="新細明體" w:hAnsi="Times New Roman" w:cs="Times New Roman"/>
                      <w:szCs w:val="20"/>
                      <w:shd w:val="pct15" w:color="auto" w:fill="FFFFFF"/>
                    </w:rPr>
                    <w:t>年</w:t>
                  </w:r>
                </w:p>
              </w:tc>
              <w:tc>
                <w:tcPr>
                  <w:tcW w:w="1624" w:type="dxa"/>
                  <w:shd w:val="clear" w:color="auto" w:fill="auto"/>
                  <w:tcMar>
                    <w:left w:w="98" w:type="dxa"/>
                  </w:tcMar>
                </w:tcPr>
                <w:p w:rsidR="00EE1E8A" w:rsidRDefault="00032E71">
                  <w:pPr>
                    <w:pStyle w:val="Default"/>
                    <w:spacing w:line="400" w:lineRule="exact"/>
                    <w:rPr>
                      <w:highlight w:val="lightGray"/>
                    </w:rPr>
                  </w:pPr>
                  <w:r>
                    <w:rPr>
                      <w:rFonts w:ascii="Times New Roman" w:eastAsia="新細明體" w:hAnsi="Times New Roman" w:cs="Times New Roman"/>
                      <w:szCs w:val="20"/>
                      <w:shd w:val="pct15" w:color="auto" w:fill="FFFFFF"/>
                    </w:rPr>
                    <w:t>65</w:t>
                  </w:r>
                  <w:r>
                    <w:rPr>
                      <w:rFonts w:ascii="Times New Roman" w:eastAsia="新細明體" w:hAnsi="Times New Roman" w:cs="Times New Roman"/>
                      <w:szCs w:val="20"/>
                      <w:shd w:val="pct15" w:color="auto" w:fill="FFFFFF"/>
                    </w:rPr>
                    <w:t>歲</w:t>
                  </w:r>
                </w:p>
              </w:tc>
              <w:tc>
                <w:tcPr>
                  <w:tcW w:w="928" w:type="dxa"/>
                  <w:shd w:val="clear" w:color="auto" w:fill="auto"/>
                  <w:tcMar>
                    <w:left w:w="98" w:type="dxa"/>
                  </w:tcMar>
                </w:tcPr>
                <w:p w:rsidR="00EE1E8A" w:rsidRDefault="00032E71">
                  <w:pPr>
                    <w:pStyle w:val="Default"/>
                    <w:spacing w:line="400" w:lineRule="exact"/>
                    <w:rPr>
                      <w:highlight w:val="lightGray"/>
                    </w:rPr>
                  </w:pPr>
                  <w:r>
                    <w:rPr>
                      <w:rFonts w:ascii="Times New Roman" w:eastAsia="新細明體" w:hAnsi="Times New Roman" w:cs="Times New Roman"/>
                      <w:szCs w:val="20"/>
                      <w:shd w:val="pct15" w:color="auto" w:fill="FFFFFF"/>
                    </w:rPr>
                    <w:t>87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  <w:tcMar>
                    <w:left w:w="98" w:type="dxa"/>
                  </w:tcMar>
                </w:tcPr>
                <w:p w:rsidR="00EE1E8A" w:rsidRDefault="00EE1E8A">
                  <w:pPr>
                    <w:pStyle w:val="Default"/>
                    <w:spacing w:line="400" w:lineRule="exact"/>
                    <w:rPr>
                      <w:rFonts w:ascii="Times New Roman" w:eastAsia="新細明體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E1E8A">
              <w:tc>
                <w:tcPr>
                  <w:tcW w:w="1162" w:type="dxa"/>
                  <w:shd w:val="clear" w:color="auto" w:fill="auto"/>
                  <w:tcMar>
                    <w:left w:w="98" w:type="dxa"/>
                  </w:tcMar>
                </w:tcPr>
                <w:p w:rsidR="00EE1E8A" w:rsidRDefault="00032E71">
                  <w:pPr>
                    <w:pStyle w:val="Default"/>
                    <w:spacing w:line="400" w:lineRule="exact"/>
                    <w:rPr>
                      <w:highlight w:val="lightGray"/>
                    </w:rPr>
                  </w:pPr>
                  <w:r>
                    <w:rPr>
                      <w:rFonts w:ascii="Times New Roman" w:eastAsia="新細明體" w:hAnsi="Times New Roman" w:cs="Times New Roman"/>
                      <w:szCs w:val="20"/>
                      <w:shd w:val="pct15" w:color="auto" w:fill="FFFFFF"/>
                    </w:rPr>
                    <w:t>113</w:t>
                  </w:r>
                  <w:r>
                    <w:rPr>
                      <w:rFonts w:ascii="Times New Roman" w:eastAsia="新細明體" w:hAnsi="Times New Roman" w:cs="Times New Roman"/>
                      <w:szCs w:val="20"/>
                      <w:shd w:val="pct15" w:color="auto" w:fill="FFFFFF"/>
                    </w:rPr>
                    <w:t>年</w:t>
                  </w:r>
                </w:p>
              </w:tc>
              <w:tc>
                <w:tcPr>
                  <w:tcW w:w="1624" w:type="dxa"/>
                  <w:shd w:val="clear" w:color="auto" w:fill="auto"/>
                  <w:tcMar>
                    <w:left w:w="98" w:type="dxa"/>
                  </w:tcMar>
                </w:tcPr>
                <w:p w:rsidR="00EE1E8A" w:rsidRDefault="00032E71">
                  <w:pPr>
                    <w:pStyle w:val="Default"/>
                    <w:spacing w:line="400" w:lineRule="exact"/>
                    <w:rPr>
                      <w:highlight w:val="lightGray"/>
                    </w:rPr>
                  </w:pPr>
                  <w:r>
                    <w:rPr>
                      <w:rFonts w:ascii="Times New Roman" w:eastAsia="新細明體" w:hAnsi="Times New Roman" w:cs="Times New Roman"/>
                      <w:szCs w:val="20"/>
                      <w:shd w:val="pct15" w:color="auto" w:fill="FFFFFF"/>
                    </w:rPr>
                    <w:t>65</w:t>
                  </w:r>
                  <w:r>
                    <w:rPr>
                      <w:rFonts w:ascii="Times New Roman" w:eastAsia="新細明體" w:hAnsi="Times New Roman" w:cs="Times New Roman"/>
                      <w:szCs w:val="20"/>
                      <w:shd w:val="pct15" w:color="auto" w:fill="FFFFFF"/>
                    </w:rPr>
                    <w:t>歲</w:t>
                  </w:r>
                </w:p>
              </w:tc>
              <w:tc>
                <w:tcPr>
                  <w:tcW w:w="928" w:type="dxa"/>
                  <w:shd w:val="clear" w:color="auto" w:fill="auto"/>
                  <w:tcMar>
                    <w:left w:w="98" w:type="dxa"/>
                  </w:tcMar>
                </w:tcPr>
                <w:p w:rsidR="00EE1E8A" w:rsidRDefault="00032E71">
                  <w:pPr>
                    <w:pStyle w:val="Default"/>
                    <w:spacing w:line="400" w:lineRule="exact"/>
                    <w:rPr>
                      <w:highlight w:val="lightGray"/>
                    </w:rPr>
                  </w:pPr>
                  <w:r>
                    <w:rPr>
                      <w:rFonts w:ascii="Times New Roman" w:eastAsia="新細明體" w:hAnsi="Times New Roman" w:cs="Times New Roman"/>
                      <w:szCs w:val="20"/>
                      <w:shd w:val="pct15" w:color="auto" w:fill="FFFFFF"/>
                    </w:rPr>
                    <w:t>88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  <w:tcMar>
                    <w:left w:w="98" w:type="dxa"/>
                  </w:tcMar>
                </w:tcPr>
                <w:p w:rsidR="00EE1E8A" w:rsidRDefault="00EE1E8A">
                  <w:pPr>
                    <w:pStyle w:val="Default"/>
                    <w:spacing w:line="400" w:lineRule="exact"/>
                    <w:rPr>
                      <w:rFonts w:ascii="Times New Roman" w:eastAsia="新細明體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E1E8A">
              <w:tc>
                <w:tcPr>
                  <w:tcW w:w="1162" w:type="dxa"/>
                  <w:shd w:val="clear" w:color="auto" w:fill="auto"/>
                  <w:tcMar>
                    <w:left w:w="98" w:type="dxa"/>
                  </w:tcMar>
                </w:tcPr>
                <w:p w:rsidR="00EE1E8A" w:rsidRDefault="00032E71">
                  <w:pPr>
                    <w:pStyle w:val="Default"/>
                    <w:spacing w:line="400" w:lineRule="exact"/>
                    <w:rPr>
                      <w:highlight w:val="lightGray"/>
                    </w:rPr>
                  </w:pPr>
                  <w:r>
                    <w:rPr>
                      <w:rFonts w:ascii="Times New Roman" w:eastAsia="新細明體" w:hAnsi="Times New Roman" w:cs="Times New Roman"/>
                      <w:szCs w:val="20"/>
                      <w:shd w:val="pct15" w:color="auto" w:fill="FFFFFF"/>
                    </w:rPr>
                    <w:t>114</w:t>
                  </w:r>
                  <w:r>
                    <w:rPr>
                      <w:rFonts w:ascii="Times New Roman" w:eastAsia="新細明體" w:hAnsi="Times New Roman" w:cs="Times New Roman"/>
                      <w:szCs w:val="20"/>
                      <w:shd w:val="pct15" w:color="auto" w:fill="FFFFFF"/>
                    </w:rPr>
                    <w:t>年</w:t>
                  </w:r>
                </w:p>
              </w:tc>
              <w:tc>
                <w:tcPr>
                  <w:tcW w:w="1624" w:type="dxa"/>
                  <w:shd w:val="clear" w:color="auto" w:fill="auto"/>
                  <w:tcMar>
                    <w:left w:w="98" w:type="dxa"/>
                  </w:tcMar>
                </w:tcPr>
                <w:p w:rsidR="00EE1E8A" w:rsidRDefault="00032E71">
                  <w:pPr>
                    <w:pStyle w:val="Default"/>
                    <w:spacing w:line="400" w:lineRule="exact"/>
                    <w:rPr>
                      <w:highlight w:val="lightGray"/>
                    </w:rPr>
                  </w:pPr>
                  <w:r>
                    <w:rPr>
                      <w:rFonts w:ascii="Times New Roman" w:eastAsia="新細明體" w:hAnsi="Times New Roman" w:cs="Times New Roman"/>
                      <w:szCs w:val="20"/>
                      <w:shd w:val="pct15" w:color="auto" w:fill="FFFFFF"/>
                    </w:rPr>
                    <w:t>65</w:t>
                  </w:r>
                  <w:r>
                    <w:rPr>
                      <w:rFonts w:ascii="Times New Roman" w:eastAsia="新細明體" w:hAnsi="Times New Roman" w:cs="Times New Roman"/>
                      <w:szCs w:val="20"/>
                      <w:shd w:val="pct15" w:color="auto" w:fill="FFFFFF"/>
                    </w:rPr>
                    <w:t>歲</w:t>
                  </w:r>
                </w:p>
              </w:tc>
              <w:tc>
                <w:tcPr>
                  <w:tcW w:w="928" w:type="dxa"/>
                  <w:shd w:val="clear" w:color="auto" w:fill="auto"/>
                  <w:tcMar>
                    <w:left w:w="98" w:type="dxa"/>
                  </w:tcMar>
                </w:tcPr>
                <w:p w:rsidR="00EE1E8A" w:rsidRDefault="00032E71">
                  <w:pPr>
                    <w:pStyle w:val="Default"/>
                    <w:spacing w:line="400" w:lineRule="exact"/>
                    <w:rPr>
                      <w:highlight w:val="lightGray"/>
                    </w:rPr>
                  </w:pPr>
                  <w:r>
                    <w:rPr>
                      <w:rFonts w:ascii="Times New Roman" w:eastAsia="新細明體" w:hAnsi="Times New Roman" w:cs="Times New Roman"/>
                      <w:szCs w:val="20"/>
                      <w:shd w:val="pct15" w:color="auto" w:fill="FFFFFF"/>
                    </w:rPr>
                    <w:t>89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  <w:tcMar>
                    <w:left w:w="98" w:type="dxa"/>
                  </w:tcMar>
                </w:tcPr>
                <w:p w:rsidR="00EE1E8A" w:rsidRDefault="00EE1E8A">
                  <w:pPr>
                    <w:pStyle w:val="Default"/>
                    <w:spacing w:line="400" w:lineRule="exact"/>
                    <w:rPr>
                      <w:rFonts w:ascii="Times New Roman" w:eastAsia="新細明體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E1E8A">
              <w:tc>
                <w:tcPr>
                  <w:tcW w:w="1162" w:type="dxa"/>
                  <w:shd w:val="clear" w:color="auto" w:fill="auto"/>
                  <w:tcMar>
                    <w:left w:w="98" w:type="dxa"/>
                  </w:tcMar>
                </w:tcPr>
                <w:p w:rsidR="00EE1E8A" w:rsidRDefault="00032E71">
                  <w:pPr>
                    <w:pStyle w:val="Default"/>
                    <w:spacing w:line="400" w:lineRule="exact"/>
                  </w:pPr>
                  <w:r>
                    <w:rPr>
                      <w:rFonts w:ascii="Times New Roman" w:eastAsia="新細明體" w:hAnsi="Times New Roman" w:cs="Times New Roman"/>
                      <w:szCs w:val="20"/>
                    </w:rPr>
                    <w:t>115</w:t>
                  </w:r>
                  <w:r>
                    <w:rPr>
                      <w:rFonts w:ascii="Times New Roman" w:eastAsia="新細明體" w:hAnsi="Times New Roman" w:cs="Times New Roman"/>
                      <w:szCs w:val="20"/>
                    </w:rPr>
                    <w:t>年以後</w:t>
                  </w:r>
                </w:p>
              </w:tc>
              <w:tc>
                <w:tcPr>
                  <w:tcW w:w="1624" w:type="dxa"/>
                  <w:shd w:val="clear" w:color="auto" w:fill="auto"/>
                  <w:tcMar>
                    <w:left w:w="98" w:type="dxa"/>
                  </w:tcMar>
                </w:tcPr>
                <w:p w:rsidR="00EE1E8A" w:rsidRDefault="00032E71">
                  <w:pPr>
                    <w:pStyle w:val="Default"/>
                    <w:spacing w:line="400" w:lineRule="exact"/>
                  </w:pPr>
                  <w:r>
                    <w:rPr>
                      <w:rFonts w:ascii="Times New Roman" w:eastAsia="新細明體" w:hAnsi="Times New Roman" w:cs="Times New Roman"/>
                      <w:szCs w:val="20"/>
                    </w:rPr>
                    <w:t>65</w:t>
                  </w:r>
                  <w:r>
                    <w:rPr>
                      <w:rFonts w:ascii="Times New Roman" w:eastAsia="新細明體" w:hAnsi="Times New Roman" w:cs="Times New Roman"/>
                      <w:szCs w:val="20"/>
                    </w:rPr>
                    <w:t>歲</w:t>
                  </w:r>
                </w:p>
              </w:tc>
              <w:tc>
                <w:tcPr>
                  <w:tcW w:w="928" w:type="dxa"/>
                  <w:shd w:val="clear" w:color="auto" w:fill="auto"/>
                  <w:tcMar>
                    <w:left w:w="98" w:type="dxa"/>
                  </w:tcMar>
                </w:tcPr>
                <w:p w:rsidR="00EE1E8A" w:rsidRDefault="00EE1E8A">
                  <w:pPr>
                    <w:pStyle w:val="Default"/>
                    <w:spacing w:line="400" w:lineRule="exact"/>
                    <w:rPr>
                      <w:rFonts w:ascii="Times New Roman" w:eastAsia="新細明體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left w:w="98" w:type="dxa"/>
                  </w:tcMar>
                </w:tcPr>
                <w:p w:rsidR="00EE1E8A" w:rsidRDefault="00EE1E8A">
                  <w:pPr>
                    <w:pStyle w:val="Default"/>
                    <w:spacing w:line="400" w:lineRule="exact"/>
                    <w:rPr>
                      <w:rFonts w:ascii="Times New Roman" w:eastAsia="新細明體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E1E8A" w:rsidRDefault="00032E71">
            <w:pPr>
              <w:pStyle w:val="Default"/>
              <w:tabs>
                <w:tab w:val="left" w:pos="1275"/>
                <w:tab w:val="left" w:pos="2899"/>
                <w:tab w:val="left" w:pos="3827"/>
              </w:tabs>
              <w:spacing w:line="400" w:lineRule="exact"/>
              <w:ind w:left="113"/>
              <w:rPr>
                <w:b/>
                <w:sz w:val="28"/>
                <w:szCs w:val="28"/>
              </w:rPr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5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1E8A" w:rsidRDefault="00EE1E8A">
            <w:pPr>
              <w:rPr>
                <w:rFonts w:eastAsia="新細明體"/>
                <w:sz w:val="20"/>
                <w:szCs w:val="20"/>
              </w:rPr>
            </w:pPr>
          </w:p>
        </w:tc>
      </w:tr>
      <w:tr w:rsidR="00EE1E8A">
        <w:trPr>
          <w:trHeight w:val="333"/>
        </w:trPr>
        <w:tc>
          <w:tcPr>
            <w:tcW w:w="7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E1E8A" w:rsidRDefault="00EE1E8A">
            <w:pPr>
              <w:jc w:val="center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1E8A" w:rsidRDefault="00EE1E8A">
            <w:pPr>
              <w:pStyle w:val="Default"/>
              <w:spacing w:line="4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1E8A" w:rsidRDefault="00032E71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警察、消防等危勞職務維持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制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(15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+55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歲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不調整。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1E8A" w:rsidRDefault="00EE1E8A">
            <w:pPr>
              <w:rPr>
                <w:rFonts w:eastAsia="新細明體"/>
                <w:sz w:val="20"/>
                <w:szCs w:val="20"/>
              </w:rPr>
            </w:pPr>
          </w:p>
        </w:tc>
      </w:tr>
      <w:tr w:rsidR="00EE1E8A">
        <w:trPr>
          <w:trHeight w:val="1266"/>
        </w:trPr>
        <w:tc>
          <w:tcPr>
            <w:tcW w:w="7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E1E8A" w:rsidRDefault="00EE1E8A">
            <w:pPr>
              <w:jc w:val="center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1E8A" w:rsidRDefault="00EE1E8A">
            <w:pPr>
              <w:pStyle w:val="Default"/>
              <w:spacing w:line="4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1E8A" w:rsidRDefault="00032E71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搭配實施展期及減額月退休金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每提前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年，扣減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4%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，最多提前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5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1E8A" w:rsidRDefault="00EE1E8A">
            <w:pPr>
              <w:rPr>
                <w:rFonts w:eastAsia="新細明體"/>
                <w:sz w:val="20"/>
                <w:szCs w:val="20"/>
              </w:rPr>
            </w:pPr>
          </w:p>
        </w:tc>
      </w:tr>
      <w:tr w:rsidR="00EE1E8A">
        <w:trPr>
          <w:trHeight w:val="1274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E1E8A" w:rsidRDefault="00032E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財源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1E8A" w:rsidRDefault="00032E71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調整退撫基金提撥費率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1E8A" w:rsidRDefault="00032E71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自方案實施後，逐年提高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％，提高至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％時，應檢討是否再逐年提高至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％止。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1E8A" w:rsidRDefault="00EE1E8A">
            <w:pPr>
              <w:rPr>
                <w:rFonts w:eastAsia="新細明體"/>
                <w:sz w:val="20"/>
                <w:szCs w:val="20"/>
              </w:rPr>
            </w:pPr>
          </w:p>
        </w:tc>
      </w:tr>
      <w:tr w:rsidR="00EE1E8A">
        <w:tc>
          <w:tcPr>
            <w:tcW w:w="7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E1E8A" w:rsidRDefault="00032E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制度轉換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1E8A" w:rsidRDefault="00032E71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年資保留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1E8A" w:rsidRDefault="00032E71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未成就退休條件而離職者，其年資保留至年滿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歲時領取，其未滿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年者，給一次金，滿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年以上者，給月退休金。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1E8A" w:rsidRDefault="00EE1E8A">
            <w:pPr>
              <w:rPr>
                <w:rFonts w:eastAsia="新細明體"/>
                <w:sz w:val="20"/>
                <w:szCs w:val="20"/>
              </w:rPr>
            </w:pPr>
          </w:p>
        </w:tc>
      </w:tr>
      <w:tr w:rsidR="00EE1E8A">
        <w:tc>
          <w:tcPr>
            <w:tcW w:w="7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1E8A" w:rsidRDefault="00EE1E8A">
            <w:pPr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1E8A" w:rsidRDefault="00032E71">
            <w:pPr>
              <w:pStyle w:val="Default"/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年資併計、年金分立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1E8A" w:rsidRDefault="00032E71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針對因在不同職域間轉換工作，致任職年資各未達請領年金給付之年限條件（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年）者，設計「年資併計」（成就請領年金條件）、「年金分計」（分別給付）機制，於年滿月退休金起支年齡（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歲）時，依規定請領公務人員月退休金。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1E8A" w:rsidRDefault="00EE1E8A">
            <w:pPr>
              <w:rPr>
                <w:rFonts w:eastAsia="新細明體"/>
                <w:sz w:val="20"/>
                <w:szCs w:val="20"/>
              </w:rPr>
            </w:pPr>
          </w:p>
        </w:tc>
      </w:tr>
      <w:tr w:rsidR="00EE1E8A">
        <w:trPr>
          <w:trHeight w:val="2686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E1E8A" w:rsidRDefault="00032E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特殊對象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1E8A" w:rsidRDefault="00032E71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公營銀行（含中央銀行）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％優惠存款制度的改革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1E8A" w:rsidRDefault="00032E71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財政部所屬公營行庫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97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日前退休享有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13%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的員工優惠存款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為衡平計，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13%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>優惠存款上限與利率應調降。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1E8A" w:rsidRDefault="00EE1E8A">
            <w:pPr>
              <w:rPr>
                <w:rFonts w:eastAsia="新細明體"/>
                <w:sz w:val="20"/>
                <w:szCs w:val="20"/>
              </w:rPr>
            </w:pPr>
          </w:p>
        </w:tc>
      </w:tr>
      <w:tr w:rsidR="00EE1E8A"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E1E8A" w:rsidRDefault="00032E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</w:t>
            </w: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他</w:t>
            </w:r>
          </w:p>
        </w:tc>
        <w:tc>
          <w:tcPr>
            <w:tcW w:w="7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1E8A" w:rsidRDefault="00032E71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lastRenderedPageBreak/>
              <w:t>育嬰留職停薪期間之年資，得選擇全額自費，繼續撥繳退撫</w:t>
            </w:r>
            <w:r>
              <w:rPr>
                <w:rFonts w:ascii="Times New Roman" w:eastAsia="新細明體" w:hAnsi="Times New Roman" w:cs="Times New Roman"/>
                <w:sz w:val="28"/>
                <w:szCs w:val="28"/>
              </w:rPr>
              <w:lastRenderedPageBreak/>
              <w:t>基金費用，併計公務人員退休、資遣或撫卹年資。</w:t>
            </w:r>
          </w:p>
        </w:tc>
        <w:tc>
          <w:tcPr>
            <w:tcW w:w="5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1E8A" w:rsidRDefault="00EE1E8A">
            <w:pPr>
              <w:rPr>
                <w:rFonts w:eastAsia="新細明體"/>
                <w:sz w:val="20"/>
                <w:szCs w:val="20"/>
              </w:rPr>
            </w:pPr>
          </w:p>
        </w:tc>
      </w:tr>
    </w:tbl>
    <w:p w:rsidR="00EE1E8A" w:rsidRDefault="00EE1E8A"/>
    <w:sectPr w:rsidR="00EE1E8A">
      <w:footerReference w:type="default" r:id="rId7"/>
      <w:pgSz w:w="16838" w:h="11906" w:orient="landscape"/>
      <w:pgMar w:top="1418" w:right="1440" w:bottom="1134" w:left="1440" w:header="0" w:footer="992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71" w:rsidRDefault="00032E71">
      <w:r>
        <w:separator/>
      </w:r>
    </w:p>
  </w:endnote>
  <w:endnote w:type="continuationSeparator" w:id="0">
    <w:p w:rsidR="00032E71" w:rsidRDefault="0003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新細明體"/>
    <w:charset w:val="88"/>
    <w:family w:val="roman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60492"/>
      <w:docPartObj>
        <w:docPartGallery w:val="Page Numbers (Bottom of Page)"/>
        <w:docPartUnique/>
      </w:docPartObj>
    </w:sdtPr>
    <w:sdtEndPr/>
    <w:sdtContent>
      <w:p w:rsidR="00EE1E8A" w:rsidRDefault="00032E71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A7FD4">
          <w:rPr>
            <w:noProof/>
          </w:rPr>
          <w:t>2</w:t>
        </w:r>
        <w:r>
          <w:fldChar w:fldCharType="end"/>
        </w:r>
      </w:p>
    </w:sdtContent>
  </w:sdt>
  <w:p w:rsidR="00EE1E8A" w:rsidRDefault="00EE1E8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71" w:rsidRDefault="00032E71">
      <w:r>
        <w:separator/>
      </w:r>
    </w:p>
  </w:footnote>
  <w:footnote w:type="continuationSeparator" w:id="0">
    <w:p w:rsidR="00032E71" w:rsidRDefault="00032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8A"/>
    <w:rsid w:val="00032E71"/>
    <w:rsid w:val="006A7FD4"/>
    <w:rsid w:val="00EE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A9"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uiPriority w:val="99"/>
    <w:semiHidden/>
    <w:qFormat/>
    <w:rsid w:val="00BD7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uiPriority w:val="99"/>
    <w:qFormat/>
    <w:rsid w:val="00144F97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uiPriority w:val="99"/>
    <w:qFormat/>
    <w:rsid w:val="00144F97"/>
    <w:rPr>
      <w:rFonts w:ascii="Times New Roman" w:eastAsia="新細明體" w:hAnsi="Times New Roman" w:cs="Times New Roman"/>
      <w:sz w:val="20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Arial Unicode MS"/>
    </w:rPr>
  </w:style>
  <w:style w:type="paragraph" w:customStyle="1" w:styleId="Default">
    <w:name w:val="Default"/>
    <w:qFormat/>
    <w:rsid w:val="00D724A9"/>
    <w:pPr>
      <w:widowControl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BD7DD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uiPriority w:val="99"/>
    <w:unhideWhenUsed/>
    <w:rsid w:val="00144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144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e">
    <w:name w:val="Table Grid"/>
    <w:basedOn w:val="a1"/>
    <w:rsid w:val="00D724A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A9"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uiPriority w:val="99"/>
    <w:semiHidden/>
    <w:qFormat/>
    <w:rsid w:val="00BD7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uiPriority w:val="99"/>
    <w:qFormat/>
    <w:rsid w:val="00144F97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uiPriority w:val="99"/>
    <w:qFormat/>
    <w:rsid w:val="00144F97"/>
    <w:rPr>
      <w:rFonts w:ascii="Times New Roman" w:eastAsia="新細明體" w:hAnsi="Times New Roman" w:cs="Times New Roman"/>
      <w:sz w:val="20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Arial Unicode MS"/>
    </w:rPr>
  </w:style>
  <w:style w:type="paragraph" w:customStyle="1" w:styleId="Default">
    <w:name w:val="Default"/>
    <w:qFormat/>
    <w:rsid w:val="00D724A9"/>
    <w:pPr>
      <w:widowControl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BD7DD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uiPriority w:val="99"/>
    <w:unhideWhenUsed/>
    <w:rsid w:val="00144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144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e">
    <w:name w:val="Table Grid"/>
    <w:basedOn w:val="a1"/>
    <w:rsid w:val="00D724A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林莉旻</dc:creator>
  <dc:description/>
  <cp:lastModifiedBy>asus</cp:lastModifiedBy>
  <cp:revision>2</cp:revision>
  <cp:lastPrinted>2017-01-24T17:55:00Z</cp:lastPrinted>
  <dcterms:created xsi:type="dcterms:W3CDTF">2017-01-26T03:22:00Z</dcterms:created>
  <dcterms:modified xsi:type="dcterms:W3CDTF">2017-01-26T03:22:00Z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